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916" w:rsidRDefault="00AF5916" w:rsidP="00AF5916"/>
    <w:p w:rsidR="00277B47" w:rsidRDefault="00277B47" w:rsidP="00277B47">
      <w:pPr>
        <w:jc w:val="right"/>
        <w:rPr>
          <w:i/>
        </w:rPr>
      </w:pPr>
      <w:r>
        <w:rPr>
          <w:i/>
        </w:rPr>
        <w:t>Załą</w:t>
      </w:r>
      <w:r w:rsidR="0003338A">
        <w:rPr>
          <w:i/>
        </w:rPr>
        <w:t>cz</w:t>
      </w:r>
      <w:r w:rsidR="00985808">
        <w:rPr>
          <w:i/>
        </w:rPr>
        <w:t>ni</w:t>
      </w:r>
      <w:r w:rsidR="008D5585">
        <w:rPr>
          <w:i/>
        </w:rPr>
        <w:t xml:space="preserve">k nr 1 do postępowania </w:t>
      </w:r>
    </w:p>
    <w:p w:rsidR="007F1A9F" w:rsidRPr="00AF5916" w:rsidRDefault="00AF5916" w:rsidP="00AF5916">
      <w:pPr>
        <w:rPr>
          <w:i/>
        </w:rPr>
      </w:pPr>
      <w:r w:rsidRPr="00AF5916">
        <w:rPr>
          <w:i/>
        </w:rPr>
        <w:t>Wykonawca/pieczątka:</w:t>
      </w:r>
    </w:p>
    <w:p w:rsidR="00AF5916" w:rsidRPr="00AF5916" w:rsidRDefault="00AF5916" w:rsidP="00AF5916">
      <w:pPr>
        <w:jc w:val="right"/>
        <w:rPr>
          <w:i/>
        </w:rPr>
      </w:pPr>
      <w:r w:rsidRPr="00AF5916">
        <w:rPr>
          <w:i/>
        </w:rPr>
        <w:t>…………………….,dn. …………………..</w:t>
      </w:r>
    </w:p>
    <w:p w:rsidR="00AF5916" w:rsidRPr="00AF5916" w:rsidRDefault="00AF5916" w:rsidP="00AF5916">
      <w:pPr>
        <w:rPr>
          <w:i/>
        </w:rPr>
      </w:pPr>
      <w:r w:rsidRPr="00AF5916">
        <w:rPr>
          <w:i/>
        </w:rPr>
        <w:t>………………………………………</w:t>
      </w:r>
    </w:p>
    <w:p w:rsidR="00AF5916" w:rsidRPr="00AF5916" w:rsidRDefault="00AF5916" w:rsidP="00AF5916">
      <w:pPr>
        <w:rPr>
          <w:i/>
        </w:rPr>
      </w:pPr>
      <w:r w:rsidRPr="00AF5916">
        <w:rPr>
          <w:i/>
        </w:rPr>
        <w:t>…………………………………………</w:t>
      </w:r>
    </w:p>
    <w:p w:rsidR="00277B47" w:rsidRPr="00277B47" w:rsidRDefault="00277B47" w:rsidP="00277B47">
      <w:pPr>
        <w:jc w:val="center"/>
        <w:rPr>
          <w:b/>
          <w:i/>
          <w:sz w:val="28"/>
          <w:szCs w:val="28"/>
        </w:rPr>
      </w:pPr>
      <w:r w:rsidRPr="00277B47">
        <w:rPr>
          <w:b/>
          <w:i/>
          <w:sz w:val="28"/>
          <w:szCs w:val="28"/>
        </w:rPr>
        <w:t>Najem pomieszczenia laboratoryjnego wraz z aparaturą badawczą:</w:t>
      </w:r>
    </w:p>
    <w:p w:rsidR="00277B47" w:rsidRDefault="00A623AB" w:rsidP="00277B47">
      <w:r>
        <w:t>Przedmiotem rozeznania rynku</w:t>
      </w:r>
      <w:bookmarkStart w:id="0" w:name="_GoBack"/>
      <w:bookmarkEnd w:id="0"/>
      <w:r w:rsidR="00277B47" w:rsidRPr="00277B47">
        <w:t xml:space="preserve"> jest wynajem powierzchni laboratoryjnej wraz z aparaturą badawczą w celu prowadzenia badań przemysłowych i prac rozwojowych. </w:t>
      </w:r>
    </w:p>
    <w:p w:rsidR="00C61348" w:rsidRPr="00277B47" w:rsidRDefault="00277B47" w:rsidP="00277B47">
      <w:r w:rsidRPr="00277B47">
        <w:t>Pomieszczenie lub jego część musi spełniać co najmniej następujące wymogi:</w:t>
      </w:r>
    </w:p>
    <w:p w:rsidR="00277B47" w:rsidRDefault="008D5585" w:rsidP="00277B47">
      <w:pPr>
        <w:numPr>
          <w:ilvl w:val="0"/>
          <w:numId w:val="6"/>
        </w:numPr>
      </w:pPr>
      <w:r>
        <w:t>powierzchnia nie mniejsza niż 3</w:t>
      </w:r>
      <w:r w:rsidR="00C27BC0">
        <w:t>0</w:t>
      </w:r>
      <w:r w:rsidR="00277B47" w:rsidRPr="00277B47">
        <w:t xml:space="preserve"> m2 oraz nie większa niż </w:t>
      </w:r>
      <w:r>
        <w:t>5</w:t>
      </w:r>
      <w:r w:rsidR="00277B47" w:rsidRPr="00277B47">
        <w:t>0 m2 zlokalizowane na parterze,</w:t>
      </w:r>
    </w:p>
    <w:p w:rsidR="00C61348" w:rsidRPr="00277B47" w:rsidRDefault="00C61348" w:rsidP="00277B47">
      <w:pPr>
        <w:numPr>
          <w:ilvl w:val="0"/>
          <w:numId w:val="6"/>
        </w:numPr>
      </w:pPr>
      <w:r>
        <w:t>pomieszczenie powinno znajdować się w Krakowie lub w odległości nie większej niż 35 km od Krakowa.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>bezpośredni dostęp z pomieszczenia na zewnątrz budynku,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 xml:space="preserve">podłoga pokryta odporną na odczynniki chemiczne i łatwą do zmywania wykładziną, 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 xml:space="preserve">pomieszczenie musi mieć dostęp do wody bieżącej ciepłej i zimnej oraz bieżącej wody demineralizowanej, 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 xml:space="preserve">pomieszczenie powinno posiadać wyposażenie w brodzik techniczny lub stanowisko do mycia beczek lub </w:t>
      </w:r>
      <w:proofErr w:type="spellStart"/>
      <w:r w:rsidRPr="00277B47">
        <w:t>paletopojemników</w:t>
      </w:r>
      <w:proofErr w:type="spellEnd"/>
      <w:r w:rsidRPr="00277B47">
        <w:t>,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>oświetlenie odpowiednie do pracy laboratoryjnej, spełniające wymogi BHP,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 xml:space="preserve">nielimitowany dostęp do szerokopasmowego Internetu,   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>stoły laboratoryjne o powierzchni nie mniejszej niż 5 m</w:t>
      </w:r>
      <w:r w:rsidRPr="00277B47">
        <w:rPr>
          <w:vertAlign w:val="superscript"/>
        </w:rPr>
        <w:t xml:space="preserve">2 </w:t>
      </w:r>
      <w:r w:rsidRPr="00277B47">
        <w:t>z nadstawkami umożliwiającymi przechowywanie odczynników i drobnego sprzętu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>blaty stołów wykonane z odpornego na odczynniki chemiczne materiału,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>zamykana na klucz szafka o powierzchni użytkowej nie mniejszej niż 2 m</w:t>
      </w:r>
      <w:r w:rsidRPr="00277B47">
        <w:rPr>
          <w:vertAlign w:val="superscript"/>
        </w:rPr>
        <w:t>2</w:t>
      </w:r>
      <w:r w:rsidRPr="00277B47">
        <w:t>,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>dostęp do toalet, w tym również do toalety dla osób z niepełnosprawnościami,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>całodobową ochronę fizyczną budynku, w którym znajduje się lokal lub jego część,</w:t>
      </w:r>
    </w:p>
    <w:p w:rsidR="00277B47" w:rsidRPr="00277B47" w:rsidRDefault="00277B47" w:rsidP="00277B47">
      <w:pPr>
        <w:numPr>
          <w:ilvl w:val="0"/>
          <w:numId w:val="6"/>
        </w:numPr>
      </w:pPr>
      <w:r w:rsidRPr="00277B47">
        <w:t xml:space="preserve">bezpłatny parking w bezpośrednim sąsiedztwie budynku, w którym znajduje się </w:t>
      </w:r>
      <w:r>
        <w:t>lokal</w:t>
      </w:r>
      <w:r w:rsidRPr="00277B47">
        <w:t xml:space="preserve"> lub jego część.</w:t>
      </w:r>
    </w:p>
    <w:p w:rsidR="00277B47" w:rsidRPr="00277B47" w:rsidRDefault="00277B47" w:rsidP="00277B47">
      <w:r w:rsidRPr="00277B47">
        <w:t xml:space="preserve">Ponadto, wykonawca zapewnia zamawiającemu dostęp przez cały czas trwania Umowy do następujących urządzeń, na których prowadził będzie samodzielnie prace B+R: 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BADANIA POWŁOK – PRZYCZEPNOŚĆ / TWARDOŚĆ / UDAR / SCHNIĘCIE</w:t>
      </w:r>
    </w:p>
    <w:p w:rsidR="00C61348" w:rsidRDefault="00C61348" w:rsidP="00C61348">
      <w:pPr>
        <w:rPr>
          <w:b/>
          <w:bCs/>
        </w:rPr>
      </w:pPr>
      <w:proofErr w:type="spellStart"/>
      <w:r w:rsidRPr="00C61348">
        <w:rPr>
          <w:b/>
          <w:bCs/>
        </w:rPr>
        <w:lastRenderedPageBreak/>
        <w:t>PosiTest</w:t>
      </w:r>
      <w:proofErr w:type="spellEnd"/>
      <w:r w:rsidRPr="00C61348">
        <w:rPr>
          <w:b/>
          <w:bCs/>
        </w:rPr>
        <w:t xml:space="preserve"> AT-A – automatyczny tester przyczepności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Automatyczny twardościomierz wahadłowy</w:t>
      </w:r>
    </w:p>
    <w:p w:rsidR="00C61348" w:rsidRPr="00C61348" w:rsidRDefault="00C61348" w:rsidP="00C61348">
      <w:r w:rsidRPr="00C61348">
        <w:t xml:space="preserve">Test wg König / </w:t>
      </w:r>
      <w:proofErr w:type="spellStart"/>
      <w:r w:rsidRPr="00C61348">
        <w:t>Persoz</w:t>
      </w:r>
      <w:proofErr w:type="spellEnd"/>
      <w:r w:rsidRPr="00C61348">
        <w:t>..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Tester udarności ISO</w:t>
      </w:r>
    </w:p>
    <w:p w:rsidR="00C61348" w:rsidRDefault="00C61348" w:rsidP="00C61348">
      <w:r w:rsidRPr="00C61348">
        <w:t>Badanie odporności na uderzenie (np. ISO 6272).</w:t>
      </w:r>
    </w:p>
    <w:p w:rsidR="00C61348" w:rsidRPr="00C61348" w:rsidRDefault="00C61348" w:rsidP="00C61348">
      <w:pPr>
        <w:rPr>
          <w:b/>
          <w:bCs/>
        </w:rPr>
      </w:pPr>
      <w:r w:rsidRPr="00C61348">
        <w:br/>
      </w:r>
      <w:r w:rsidRPr="00C61348">
        <w:rPr>
          <w:b/>
          <w:bCs/>
        </w:rPr>
        <w:t>Ołówkowy tester twardości ISO 15184</w:t>
      </w:r>
    </w:p>
    <w:p w:rsidR="00C61348" w:rsidRPr="00C61348" w:rsidRDefault="00C61348" w:rsidP="00C61348">
      <w:r w:rsidRPr="00C61348">
        <w:t>Test z rysowaniem ołówkami 6B–9H.</w:t>
      </w:r>
      <w:r w:rsidRPr="00C61348">
        <w:br/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 xml:space="preserve">TQC </w:t>
      </w:r>
      <w:proofErr w:type="spellStart"/>
      <w:r w:rsidRPr="00C61348">
        <w:rPr>
          <w:b/>
          <w:bCs/>
        </w:rPr>
        <w:t>Sheen</w:t>
      </w:r>
      <w:proofErr w:type="spellEnd"/>
      <w:r w:rsidRPr="00C61348">
        <w:rPr>
          <w:b/>
          <w:bCs/>
        </w:rPr>
        <w:t xml:space="preserve"> igłowy 0–300 / 0–1000</w:t>
      </w:r>
    </w:p>
    <w:p w:rsidR="00C61348" w:rsidRPr="00C61348" w:rsidRDefault="00C61348" w:rsidP="00C61348">
      <w:r w:rsidRPr="00C61348">
        <w:t>Badanie odporności na penetrację / rysę (siła w N).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Tester ściekania i rozlewności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Przyrząd SKS-W2</w:t>
      </w:r>
    </w:p>
    <w:p w:rsidR="00C61348" w:rsidRPr="00C61348" w:rsidRDefault="00C61348" w:rsidP="00C61348">
      <w:r w:rsidRPr="00C61348">
        <w:t>Ocena stopnia wyschnięcia (</w:t>
      </w:r>
      <w:proofErr w:type="spellStart"/>
      <w:r w:rsidRPr="00C61348">
        <w:t>pyłosuchość</w:t>
      </w:r>
      <w:proofErr w:type="spellEnd"/>
      <w:r w:rsidRPr="00C61348">
        <w:t xml:space="preserve"> / dotykowo / pełne utwardzenie).</w:t>
      </w:r>
    </w:p>
    <w:p w:rsidR="00C61348" w:rsidRPr="00C61348" w:rsidRDefault="00227B29" w:rsidP="00C61348">
      <w:r>
        <w:pict>
          <v:rect id="_x0000_i1025" style="width:0;height:1.5pt" o:hralign="center" o:hrstd="t" o:hr="t" fillcolor="#a0a0a0" stroked="f"/>
        </w:pic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 xml:space="preserve"> APLIKACJA I GRUBOŚĆ WARSTWY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 xml:space="preserve">TQC </w:t>
      </w:r>
      <w:proofErr w:type="spellStart"/>
      <w:r w:rsidRPr="00C61348">
        <w:rPr>
          <w:b/>
          <w:bCs/>
        </w:rPr>
        <w:t>Sheen</w:t>
      </w:r>
      <w:proofErr w:type="spellEnd"/>
      <w:r w:rsidRPr="00C61348">
        <w:rPr>
          <w:b/>
          <w:bCs/>
        </w:rPr>
        <w:t xml:space="preserve"> AB 4220 – aplikator próżniowy</w:t>
      </w:r>
    </w:p>
    <w:p w:rsidR="00C61348" w:rsidRPr="00C61348" w:rsidRDefault="00C61348" w:rsidP="00C61348">
      <w:r w:rsidRPr="00C61348">
        <w:t>Automatyczne nakładanie powłoki o kontrolowanej grubości.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 xml:space="preserve">Płyta </w:t>
      </w:r>
      <w:proofErr w:type="spellStart"/>
      <w:r w:rsidRPr="00C61348">
        <w:rPr>
          <w:b/>
          <w:bCs/>
        </w:rPr>
        <w:t>Leneta</w:t>
      </w:r>
      <w:proofErr w:type="spellEnd"/>
    </w:p>
    <w:p w:rsidR="00C61348" w:rsidRPr="00C61348" w:rsidRDefault="00C61348" w:rsidP="00C61348">
      <w:r w:rsidRPr="00C61348">
        <w:t>Kontrastowa karta testowa (czarne/białe pole) do oceny krycia.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Aplikator owalny 100–400 µm</w:t>
      </w:r>
    </w:p>
    <w:p w:rsidR="00C61348" w:rsidRPr="00C61348" w:rsidRDefault="00C61348" w:rsidP="00C61348">
      <w:r w:rsidRPr="00C61348">
        <w:t>Nakłada warstwę o określonej grubości mokrej.</w:t>
      </w:r>
    </w:p>
    <w:p w:rsidR="00C61348" w:rsidRPr="00C61348" w:rsidRDefault="00C61348" w:rsidP="00C61348"/>
    <w:p w:rsidR="00C61348" w:rsidRPr="00C61348" w:rsidRDefault="00227B29" w:rsidP="00C61348">
      <w:r>
        <w:pict>
          <v:rect id="_x0000_i1026" style="width:0;height:1.5pt" o:hralign="center" o:hrstd="t" o:hr="t" fillcolor="#a0a0a0" stroked="f"/>
        </w:pic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DYSPERSJA / MIESZANIE / MIELENIE</w:t>
      </w:r>
    </w:p>
    <w:p w:rsidR="00C61348" w:rsidRPr="00C61348" w:rsidRDefault="00C61348" w:rsidP="00C61348">
      <w:pPr>
        <w:rPr>
          <w:b/>
          <w:bCs/>
        </w:rPr>
      </w:pPr>
      <w:proofErr w:type="spellStart"/>
      <w:r w:rsidRPr="00C61348">
        <w:rPr>
          <w:b/>
          <w:bCs/>
        </w:rPr>
        <w:t>Disolver</w:t>
      </w:r>
      <w:proofErr w:type="spellEnd"/>
      <w:r w:rsidRPr="00C61348">
        <w:rPr>
          <w:b/>
          <w:bCs/>
        </w:rPr>
        <w:t xml:space="preserve"> </w:t>
      </w:r>
    </w:p>
    <w:p w:rsidR="00C61348" w:rsidRPr="00C61348" w:rsidRDefault="00C61348" w:rsidP="00C61348">
      <w:r w:rsidRPr="00C61348">
        <w:t>Wysokie obroty – wstępna dyspersja pigmentów i wypełniaczy.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Młyn koszowy</w:t>
      </w:r>
    </w:p>
    <w:p w:rsidR="00C61348" w:rsidRPr="00C61348" w:rsidRDefault="00C61348" w:rsidP="00C61348">
      <w:r w:rsidRPr="00C61348">
        <w:t xml:space="preserve">Rozdrabnianie pigmentu do niskiej wartości </w:t>
      </w:r>
      <w:proofErr w:type="spellStart"/>
      <w:r w:rsidRPr="00C61348">
        <w:t>Hegmana</w:t>
      </w:r>
      <w:proofErr w:type="spellEnd"/>
      <w:r w:rsidRPr="00C61348">
        <w:t>.</w:t>
      </w:r>
    </w:p>
    <w:p w:rsidR="00C61348" w:rsidRPr="00C61348" w:rsidRDefault="00C61348" w:rsidP="00C61348">
      <w:pPr>
        <w:rPr>
          <w:b/>
          <w:bCs/>
        </w:rPr>
      </w:pPr>
      <w:proofErr w:type="spellStart"/>
      <w:r w:rsidRPr="00C61348">
        <w:rPr>
          <w:b/>
          <w:bCs/>
        </w:rPr>
        <w:t>Grindometry</w:t>
      </w:r>
      <w:proofErr w:type="spellEnd"/>
      <w:r w:rsidRPr="00C61348">
        <w:rPr>
          <w:b/>
          <w:bCs/>
        </w:rPr>
        <w:t xml:space="preserve"> (0–100 / 50 / 25 / 15 µm)</w:t>
      </w:r>
    </w:p>
    <w:p w:rsidR="00C61348" w:rsidRPr="00C61348" w:rsidRDefault="00C61348" w:rsidP="00C61348">
      <w:r w:rsidRPr="00C61348">
        <w:t>Pomiar stopnia rozdrobnienia pigmentu.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lastRenderedPageBreak/>
        <w:t xml:space="preserve">Automatyczny </w:t>
      </w:r>
      <w:proofErr w:type="spellStart"/>
      <w:r w:rsidRPr="00C61348">
        <w:rPr>
          <w:b/>
          <w:bCs/>
        </w:rPr>
        <w:t>grindometer</w:t>
      </w:r>
      <w:proofErr w:type="spellEnd"/>
    </w:p>
    <w:p w:rsidR="00C61348" w:rsidRPr="00C61348" w:rsidRDefault="00C61348" w:rsidP="00C61348">
      <w:r w:rsidRPr="00C61348">
        <w:t xml:space="preserve">Zautomatyzowany odczyt </w:t>
      </w:r>
      <w:proofErr w:type="spellStart"/>
      <w:r w:rsidRPr="00C61348">
        <w:t>Hegmana</w:t>
      </w:r>
      <w:proofErr w:type="spellEnd"/>
      <w:r w:rsidRPr="00C61348">
        <w:t>.</w:t>
      </w:r>
    </w:p>
    <w:p w:rsidR="00C61348" w:rsidRPr="00C61348" w:rsidRDefault="00227B29" w:rsidP="00C61348">
      <w:r>
        <w:pict>
          <v:rect id="_x0000_i1027" style="width:0;height:1.5pt" o:hralign="center" o:hrstd="t" o:hr="t" fillcolor="#a0a0a0" stroked="f"/>
        </w:pic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PARAMETRY FIZYKOCHEMICZNE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 xml:space="preserve">Wiskozymetr </w:t>
      </w:r>
      <w:proofErr w:type="spellStart"/>
      <w:r w:rsidRPr="00C61348">
        <w:rPr>
          <w:b/>
          <w:bCs/>
        </w:rPr>
        <w:t>Brookfield</w:t>
      </w:r>
      <w:proofErr w:type="spellEnd"/>
    </w:p>
    <w:p w:rsidR="00C61348" w:rsidRPr="00C61348" w:rsidRDefault="00C61348" w:rsidP="00C61348">
      <w:r w:rsidRPr="00C61348">
        <w:t>Pomiar lepkości (</w:t>
      </w:r>
      <w:proofErr w:type="spellStart"/>
      <w:r w:rsidRPr="00C61348">
        <w:t>mPa·s</w:t>
      </w:r>
      <w:proofErr w:type="spellEnd"/>
      <w:r w:rsidRPr="00C61348">
        <w:t>).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Kubki wypływowe DIN / Ford</w:t>
      </w:r>
    </w:p>
    <w:p w:rsidR="00C61348" w:rsidRPr="00C61348" w:rsidRDefault="00C61348" w:rsidP="00C61348">
      <w:r w:rsidRPr="00C61348">
        <w:t>Szybki pomiar lepkości w sekundach.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Piknometr</w:t>
      </w:r>
    </w:p>
    <w:p w:rsidR="00C61348" w:rsidRPr="00C61348" w:rsidRDefault="00C61348" w:rsidP="00C61348">
      <w:r w:rsidRPr="00C61348">
        <w:t>Dokładne oznaczenie gęstości.</w:t>
      </w:r>
    </w:p>
    <w:p w:rsidR="00C61348" w:rsidRPr="00C61348" w:rsidRDefault="00C61348" w:rsidP="00C61348">
      <w:pPr>
        <w:rPr>
          <w:b/>
          <w:bCs/>
        </w:rPr>
      </w:pPr>
      <w:proofErr w:type="spellStart"/>
      <w:r w:rsidRPr="00C61348">
        <w:rPr>
          <w:b/>
          <w:bCs/>
        </w:rPr>
        <w:t>Wagosuszarka</w:t>
      </w:r>
      <w:proofErr w:type="spellEnd"/>
    </w:p>
    <w:p w:rsidR="00C61348" w:rsidRPr="00C61348" w:rsidRDefault="00C61348" w:rsidP="00C61348">
      <w:r w:rsidRPr="00C61348">
        <w:t>Zawartość części stałych / wilgoci.</w:t>
      </w:r>
    </w:p>
    <w:p w:rsidR="00C61348" w:rsidRPr="00C61348" w:rsidRDefault="00227B29" w:rsidP="00C61348">
      <w:r>
        <w:pict>
          <v:rect id="_x0000_i1028" style="width:0;height:1.5pt" o:hralign="center" o:hrstd="t" o:hr="t" fillcolor="#a0a0a0" stroked="f"/>
        </w:pic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KOLOR I WYGLĄD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Spektrofotometr</w:t>
      </w:r>
    </w:p>
    <w:p w:rsidR="00C61348" w:rsidRPr="00C61348" w:rsidRDefault="00C61348" w:rsidP="00C61348">
      <w:r w:rsidRPr="00C61348">
        <w:t>Pomiar koloru w przestrzeni L</w:t>
      </w:r>
      <w:r w:rsidRPr="00C61348">
        <w:rPr>
          <w:i/>
          <w:iCs/>
        </w:rPr>
        <w:t>a</w:t>
      </w:r>
      <w:r w:rsidRPr="00C61348">
        <w:t>b* – kontrola partii.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 xml:space="preserve">Komora świetlna (RAL / NCS / </w:t>
      </w:r>
      <w:proofErr w:type="spellStart"/>
      <w:r w:rsidRPr="00C61348">
        <w:rPr>
          <w:b/>
          <w:bCs/>
        </w:rPr>
        <w:t>Pantone</w:t>
      </w:r>
      <w:proofErr w:type="spellEnd"/>
      <w:r w:rsidRPr="00C61348">
        <w:rPr>
          <w:b/>
          <w:bCs/>
        </w:rPr>
        <w:t>)</w:t>
      </w:r>
    </w:p>
    <w:p w:rsidR="00C61348" w:rsidRPr="00C61348" w:rsidRDefault="00C61348" w:rsidP="00C61348">
      <w:r w:rsidRPr="00C61348">
        <w:t>Ocena koloru przy różnych źródłach światła (D65, TL84 itd.).</w:t>
      </w:r>
    </w:p>
    <w:p w:rsidR="00C61348" w:rsidRPr="00C61348" w:rsidRDefault="00C61348" w:rsidP="00C61348">
      <w:pPr>
        <w:rPr>
          <w:b/>
          <w:bCs/>
        </w:rPr>
      </w:pPr>
      <w:proofErr w:type="spellStart"/>
      <w:r w:rsidRPr="00C61348">
        <w:rPr>
          <w:b/>
          <w:bCs/>
        </w:rPr>
        <w:t>Glosometr</w:t>
      </w:r>
      <w:proofErr w:type="spellEnd"/>
      <w:r w:rsidRPr="00C61348">
        <w:rPr>
          <w:b/>
          <w:bCs/>
        </w:rPr>
        <w:t xml:space="preserve"> (20° / 60° / 85°)</w:t>
      </w:r>
    </w:p>
    <w:p w:rsidR="00C61348" w:rsidRPr="00C61348" w:rsidRDefault="00C61348" w:rsidP="00C61348">
      <w:r w:rsidRPr="00C61348">
        <w:t>Pomiar połysku.</w:t>
      </w:r>
    </w:p>
    <w:p w:rsidR="00C61348" w:rsidRPr="00C61348" w:rsidRDefault="00227B29" w:rsidP="00C61348">
      <w:r>
        <w:pict>
          <v:rect id="_x0000_i1029" style="width:0;height:1.5pt" o:hralign="center" o:hrstd="t" o:hr="t" fillcolor="#a0a0a0" stroked="f"/>
        </w:pic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MIKROSKOPIA</w:t>
      </w:r>
    </w:p>
    <w:p w:rsidR="00C61348" w:rsidRPr="00C61348" w:rsidRDefault="00C61348" w:rsidP="00C61348">
      <w:r w:rsidRPr="00C61348">
        <w:t>Mikroskop stereoskopowy – ocena powierzchni, pęknięć, pigmentów.</w:t>
      </w:r>
    </w:p>
    <w:p w:rsidR="00C61348" w:rsidRPr="00C61348" w:rsidRDefault="00C61348" w:rsidP="00C61348">
      <w:r w:rsidRPr="00C61348">
        <w:t>Mikroskop biologiczno-techniczny – analiza cząstek, inkluzji.</w:t>
      </w:r>
    </w:p>
    <w:p w:rsidR="00C61348" w:rsidRPr="00C61348" w:rsidRDefault="00227B29" w:rsidP="00C61348">
      <w:r>
        <w:pict>
          <v:rect id="_x0000_i1030" style="width:0;height:1.5pt" o:hralign="center" o:hrstd="t" o:hr="t" fillcolor="#a0a0a0" stroked="f"/>
        </w:pic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STARZENIE / STABILNOŚĆ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Komory grzewcze (40L / 150L)</w:t>
      </w:r>
    </w:p>
    <w:p w:rsidR="00C61348" w:rsidRPr="00C61348" w:rsidRDefault="00C61348" w:rsidP="00C61348">
      <w:r w:rsidRPr="00C61348">
        <w:t>Testy stabilności przy podwyższonej temp.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Suszarka IR do 160°C</w:t>
      </w:r>
    </w:p>
    <w:p w:rsidR="00C61348" w:rsidRPr="00C61348" w:rsidRDefault="00C61348" w:rsidP="00C61348">
      <w:r w:rsidRPr="00C61348">
        <w:t>Przyspieszone utwardzanie / test odporności termicznej.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lastRenderedPageBreak/>
        <w:t>Chłodziarka -20°C</w:t>
      </w:r>
    </w:p>
    <w:p w:rsidR="00C61348" w:rsidRPr="00C61348" w:rsidRDefault="00C61348" w:rsidP="00C61348">
      <w:r w:rsidRPr="00C61348">
        <w:t>Testy mrozoodporności.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Komora starzeniowa (temp + wilgotność)</w:t>
      </w:r>
    </w:p>
    <w:p w:rsidR="00C61348" w:rsidRPr="00C61348" w:rsidRDefault="00C61348" w:rsidP="00C61348">
      <w:r w:rsidRPr="00C61348">
        <w:t>Symulacja klimatu.</w:t>
      </w:r>
    </w:p>
    <w:p w:rsidR="00C61348" w:rsidRPr="00C61348" w:rsidRDefault="00C61348" w:rsidP="00C61348">
      <w:pPr>
        <w:rPr>
          <w:b/>
          <w:bCs/>
        </w:rPr>
      </w:pPr>
      <w:r w:rsidRPr="00C61348">
        <w:rPr>
          <w:b/>
          <w:bCs/>
        </w:rPr>
        <w:t>Komora UV</w:t>
      </w:r>
    </w:p>
    <w:p w:rsidR="00C61348" w:rsidRPr="00C61348" w:rsidRDefault="00C61348" w:rsidP="00C61348">
      <w:r w:rsidRPr="00C61348">
        <w:t>Badanie odporności na promieniowanie.</w:t>
      </w:r>
    </w:p>
    <w:p w:rsidR="00C61348" w:rsidRPr="00C61348" w:rsidRDefault="00227B29" w:rsidP="00C61348">
      <w:r>
        <w:pict>
          <v:rect id="_x0000_i1031" style="width:0;height:1.5pt" o:hralign="center" o:hrstd="t" o:hr="t" fillcolor="#a0a0a0" stroked="f"/>
        </w:pict>
      </w:r>
    </w:p>
    <w:p w:rsidR="00C61348" w:rsidRPr="00C61348" w:rsidRDefault="005C1A77" w:rsidP="00C61348">
      <w:r w:rsidRPr="00277B47">
        <w:t xml:space="preserve">Ponadto, wykonawca zapewnia zamawiającemu </w:t>
      </w:r>
      <w:r w:rsidR="00C61348" w:rsidRPr="00C61348">
        <w:t>ograniczoną ilość</w:t>
      </w:r>
      <w:r>
        <w:t>: ( należy podać max ilość np. 20kg, 5l.)</w:t>
      </w:r>
    </w:p>
    <w:p w:rsidR="00C61348" w:rsidRPr="00C61348" w:rsidRDefault="00C61348" w:rsidP="00C61348">
      <w:pPr>
        <w:numPr>
          <w:ilvl w:val="0"/>
          <w:numId w:val="9"/>
        </w:numPr>
      </w:pPr>
      <w:r w:rsidRPr="00C61348">
        <w:t>pigmenty bazowe na testy :</w:t>
      </w:r>
    </w:p>
    <w:p w:rsidR="00C61348" w:rsidRPr="00C61348" w:rsidRDefault="00C61348" w:rsidP="00C61348">
      <w:r w:rsidRPr="00C61348">
        <w:t>sądzą CI 22766, biel CI 77891, Czerwony  CI 56110, Żółty CI 21290, Niebieski CI69800</w:t>
      </w:r>
    </w:p>
    <w:p w:rsidR="00C61348" w:rsidRPr="00C61348" w:rsidRDefault="00C61348" w:rsidP="00C61348">
      <w:pPr>
        <w:numPr>
          <w:ilvl w:val="0"/>
          <w:numId w:val="9"/>
        </w:numPr>
      </w:pPr>
      <w:r w:rsidRPr="00C61348">
        <w:t>Etanolu kosmetycznego</w:t>
      </w:r>
    </w:p>
    <w:p w:rsidR="00C61348" w:rsidRPr="00C61348" w:rsidRDefault="00C61348" w:rsidP="00C61348">
      <w:pPr>
        <w:numPr>
          <w:ilvl w:val="0"/>
          <w:numId w:val="9"/>
        </w:numPr>
      </w:pPr>
      <w:r w:rsidRPr="00C61348">
        <w:t>Etanolu przemysłowego do mycia</w:t>
      </w:r>
    </w:p>
    <w:p w:rsidR="00AF5916" w:rsidRDefault="00AF5916" w:rsidP="00AF5916"/>
    <w:p w:rsidR="00AF5916" w:rsidRPr="00AF5916" w:rsidRDefault="0003338A" w:rsidP="0003338A">
      <w:pPr>
        <w:rPr>
          <w:i/>
        </w:rPr>
      </w:pPr>
      <w:r>
        <w:rPr>
          <w:i/>
        </w:rPr>
        <w:t xml:space="preserve">Potwierdzam spełnienie wszystkich powyższych wymagań: </w:t>
      </w:r>
      <w:r w:rsidR="00966805">
        <w:rPr>
          <w:i/>
        </w:rPr>
        <w:t xml:space="preserve">         </w:t>
      </w:r>
      <w:r>
        <w:rPr>
          <w:i/>
        </w:rPr>
        <w:t>…………………………………………………</w:t>
      </w:r>
    </w:p>
    <w:p w:rsidR="00AF5916" w:rsidRPr="00AF5916" w:rsidRDefault="00AF5916" w:rsidP="0003338A">
      <w:pPr>
        <w:ind w:left="4248" w:firstLine="708"/>
        <w:jc w:val="center"/>
        <w:rPr>
          <w:i/>
        </w:rPr>
      </w:pPr>
      <w:r w:rsidRPr="00AF5916">
        <w:rPr>
          <w:i/>
        </w:rPr>
        <w:t>Data i podpis Wykonawcy</w:t>
      </w:r>
    </w:p>
    <w:sectPr w:rsidR="00AF5916" w:rsidRPr="00AF591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B29" w:rsidRDefault="00227B29" w:rsidP="00933921">
      <w:pPr>
        <w:spacing w:after="0" w:line="240" w:lineRule="auto"/>
      </w:pPr>
      <w:r>
        <w:separator/>
      </w:r>
    </w:p>
  </w:endnote>
  <w:endnote w:type="continuationSeparator" w:id="0">
    <w:p w:rsidR="00227B29" w:rsidRDefault="00227B29" w:rsidP="00933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B29" w:rsidRDefault="00227B29" w:rsidP="00933921">
      <w:pPr>
        <w:spacing w:after="0" w:line="240" w:lineRule="auto"/>
      </w:pPr>
      <w:r>
        <w:separator/>
      </w:r>
    </w:p>
  </w:footnote>
  <w:footnote w:type="continuationSeparator" w:id="0">
    <w:p w:rsidR="00227B29" w:rsidRDefault="00227B29" w:rsidP="00933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921" w:rsidRDefault="000B511F">
    <w:pPr>
      <w:pStyle w:val="Nagwek"/>
    </w:pPr>
    <w:r w:rsidRPr="00553BD5">
      <w:rPr>
        <w:rFonts w:eastAsia="Times New Roman"/>
        <w:noProof/>
        <w:sz w:val="24"/>
        <w:szCs w:val="20"/>
        <w:lang w:eastAsia="pl-PL"/>
      </w:rPr>
      <w:drawing>
        <wp:inline distT="0" distB="0" distL="0" distR="0" wp14:anchorId="6A2EDBDC" wp14:editId="22B57029">
          <wp:extent cx="1400175" cy="733425"/>
          <wp:effectExtent l="0" t="0" r="9525" b="9525"/>
          <wp:docPr id="1" name="Obraz 1" descr="C:\Users\DorotaMaron\AppData\Local\Microsoft\Windows\Temporary Internet Files\Content.Outlook\ZBMNUVTB\FE_IR_POZIOM-Kolor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DorotaMaron\AppData\Local\Microsoft\Windows\Temporary Internet Files\Content.Outlook\ZBMNUVTB\FE_IR_POZIOM-Kolor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3921">
      <w:t xml:space="preserve">           </w:t>
    </w:r>
    <w:r>
      <w:rPr>
        <w:noProof/>
        <w:lang w:eastAsia="pl-PL"/>
      </w:rPr>
      <w:drawing>
        <wp:inline distT="0" distB="0" distL="0" distR="0" wp14:anchorId="79CB51DB" wp14:editId="081029DC">
          <wp:extent cx="1552575" cy="520465"/>
          <wp:effectExtent l="0" t="0" r="0" b="0"/>
          <wp:docPr id="3" name="Obraz 3" descr="C:\Users\m.skorzepa\AppData\Local\Microsoft\Windows\Temporary Internet Files\Content.Word\znak_barw_rp_poziom_bez_ramki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.skorzepa\AppData\Local\Microsoft\Windows\Temporary Internet Files\Content.Word\znak_barw_rp_poziom_bez_ramki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17" cy="522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3921">
      <w:t xml:space="preserve">     </w:t>
    </w:r>
    <w:r>
      <w:t xml:space="preserve">    </w:t>
    </w:r>
    <w:r w:rsidR="00933921">
      <w:t xml:space="preserve"> </w:t>
    </w:r>
    <w:r w:rsidRPr="00553BD5">
      <w:rPr>
        <w:rFonts w:eastAsia="Times New Roman"/>
        <w:noProof/>
        <w:sz w:val="24"/>
        <w:szCs w:val="20"/>
        <w:lang w:eastAsia="pl-PL"/>
      </w:rPr>
      <w:drawing>
        <wp:inline distT="0" distB="0" distL="0" distR="0" wp14:anchorId="11BED19C" wp14:editId="607C19DF">
          <wp:extent cx="211455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99" t="27853" r="2229" b="23346"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3921">
      <w:t xml:space="preserve">                                                     </w:t>
    </w:r>
    <w:r>
      <w:t xml:space="preserve">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Verdana"/>
        <w:b/>
        <w:bCs/>
      </w:rPr>
    </w:lvl>
  </w:abstractNum>
  <w:abstractNum w:abstractNumId="1">
    <w:nsid w:val="1FA9567E"/>
    <w:multiLevelType w:val="hybridMultilevel"/>
    <w:tmpl w:val="BFB070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42E1D"/>
    <w:multiLevelType w:val="hybridMultilevel"/>
    <w:tmpl w:val="E3A84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7293E"/>
    <w:multiLevelType w:val="hybridMultilevel"/>
    <w:tmpl w:val="F33E473E"/>
    <w:lvl w:ilvl="0" w:tplc="D5CED98E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6B388F"/>
    <w:multiLevelType w:val="hybridMultilevel"/>
    <w:tmpl w:val="AB989302"/>
    <w:lvl w:ilvl="0" w:tplc="8AEE3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F4627E">
      <w:numFmt w:val="bullet"/>
      <w:lvlText w:val="•"/>
      <w:lvlJc w:val="left"/>
      <w:pPr>
        <w:ind w:left="1788" w:hanging="708"/>
      </w:pPr>
      <w:rPr>
        <w:rFonts w:ascii="Calibri" w:eastAsia="Times New Roman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E2AA6"/>
    <w:multiLevelType w:val="hybridMultilevel"/>
    <w:tmpl w:val="D00AA270"/>
    <w:lvl w:ilvl="0" w:tplc="2CBA4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231D0"/>
    <w:multiLevelType w:val="hybridMultilevel"/>
    <w:tmpl w:val="718ED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870F56"/>
    <w:multiLevelType w:val="hybridMultilevel"/>
    <w:tmpl w:val="13F051EA"/>
    <w:lvl w:ilvl="0" w:tplc="8AEE3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417201"/>
    <w:multiLevelType w:val="hybridMultilevel"/>
    <w:tmpl w:val="D2860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9F"/>
    <w:rsid w:val="0003338A"/>
    <w:rsid w:val="00073EE7"/>
    <w:rsid w:val="000A0DA7"/>
    <w:rsid w:val="000B511F"/>
    <w:rsid w:val="000E5565"/>
    <w:rsid w:val="00102770"/>
    <w:rsid w:val="00123279"/>
    <w:rsid w:val="001B4D2D"/>
    <w:rsid w:val="001F372E"/>
    <w:rsid w:val="00227B29"/>
    <w:rsid w:val="00277B47"/>
    <w:rsid w:val="002F1C53"/>
    <w:rsid w:val="0031779F"/>
    <w:rsid w:val="00341029"/>
    <w:rsid w:val="00374169"/>
    <w:rsid w:val="003A3702"/>
    <w:rsid w:val="003B5E98"/>
    <w:rsid w:val="003D219D"/>
    <w:rsid w:val="00464BC6"/>
    <w:rsid w:val="00505276"/>
    <w:rsid w:val="005C1A77"/>
    <w:rsid w:val="006665B8"/>
    <w:rsid w:val="00732A42"/>
    <w:rsid w:val="007643BE"/>
    <w:rsid w:val="007775DF"/>
    <w:rsid w:val="007D6F66"/>
    <w:rsid w:val="007E5966"/>
    <w:rsid w:val="007F1A9F"/>
    <w:rsid w:val="0082302B"/>
    <w:rsid w:val="008B2830"/>
    <w:rsid w:val="008D5585"/>
    <w:rsid w:val="00933921"/>
    <w:rsid w:val="0094124A"/>
    <w:rsid w:val="00966805"/>
    <w:rsid w:val="00985808"/>
    <w:rsid w:val="009E7DFC"/>
    <w:rsid w:val="00A31799"/>
    <w:rsid w:val="00A623AB"/>
    <w:rsid w:val="00AF5916"/>
    <w:rsid w:val="00B05DC1"/>
    <w:rsid w:val="00B22441"/>
    <w:rsid w:val="00B83D97"/>
    <w:rsid w:val="00BD2462"/>
    <w:rsid w:val="00BF7C66"/>
    <w:rsid w:val="00C014D1"/>
    <w:rsid w:val="00C27BC0"/>
    <w:rsid w:val="00C61348"/>
    <w:rsid w:val="00C67D2E"/>
    <w:rsid w:val="00C87A9C"/>
    <w:rsid w:val="00D64FBA"/>
    <w:rsid w:val="00DE0EB7"/>
    <w:rsid w:val="00E1347F"/>
    <w:rsid w:val="00E87BBD"/>
    <w:rsid w:val="00EA1651"/>
    <w:rsid w:val="00EE5A37"/>
    <w:rsid w:val="00FA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5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2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921"/>
  </w:style>
  <w:style w:type="paragraph" w:styleId="Stopka">
    <w:name w:val="footer"/>
    <w:basedOn w:val="Normalny"/>
    <w:link w:val="StopkaZnak"/>
    <w:uiPriority w:val="99"/>
    <w:unhideWhenUsed/>
    <w:rsid w:val="009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9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5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2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3921"/>
  </w:style>
  <w:style w:type="paragraph" w:styleId="Stopka">
    <w:name w:val="footer"/>
    <w:basedOn w:val="Normalny"/>
    <w:link w:val="StopkaZnak"/>
    <w:uiPriority w:val="99"/>
    <w:unhideWhenUsed/>
    <w:rsid w:val="00933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3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53B5E-C691-424D-A49F-E22FDF17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594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Elgalal</dc:creator>
  <cp:lastModifiedBy>Iwona</cp:lastModifiedBy>
  <cp:revision>3</cp:revision>
  <cp:lastPrinted>2021-02-13T10:29:00Z</cp:lastPrinted>
  <dcterms:created xsi:type="dcterms:W3CDTF">2026-03-02T08:20:00Z</dcterms:created>
  <dcterms:modified xsi:type="dcterms:W3CDTF">2026-03-02T08:24:00Z</dcterms:modified>
</cp:coreProperties>
</file>